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BF8" w:rsidRDefault="00590CFD" w:rsidP="00C14BF8">
      <w:pPr>
        <w:pStyle w:val="Titrecentre"/>
        <w:jc w:val="left"/>
      </w:pPr>
      <w:r>
        <w:rPr>
          <w:noProof/>
        </w:rPr>
        <w:drawing>
          <wp:inline distT="0" distB="0" distL="0" distR="0" wp14:anchorId="05DE1BFD" wp14:editId="34E4656B">
            <wp:extent cx="2286000" cy="10001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000125"/>
                    </a:xfrm>
                    <a:prstGeom prst="rect">
                      <a:avLst/>
                    </a:prstGeom>
                    <a:noFill/>
                  </pic:spPr>
                </pic:pic>
              </a:graphicData>
            </a:graphic>
          </wp:inline>
        </w:drawing>
      </w:r>
      <w:r>
        <w:tab/>
      </w:r>
      <w:r>
        <w:tab/>
      </w:r>
      <w:r>
        <w:tab/>
      </w:r>
      <w:r>
        <w:tab/>
      </w:r>
      <w:r>
        <w:rPr>
          <w:noProof/>
        </w:rPr>
        <w:t>Logo SAAD</w:t>
      </w:r>
    </w:p>
    <w:p w:rsidR="00590CFD" w:rsidRDefault="00590CFD" w:rsidP="00C14BF8">
      <w:pPr>
        <w:pStyle w:val="Titrecentre"/>
        <w:jc w:val="left"/>
      </w:pPr>
    </w:p>
    <w:p w:rsidR="00590CFD" w:rsidRDefault="00590CFD" w:rsidP="00C14BF8">
      <w:pPr>
        <w:pStyle w:val="Titrecentre"/>
        <w:jc w:val="left"/>
      </w:pPr>
    </w:p>
    <w:p w:rsidR="00A240F7" w:rsidRPr="00326AF5" w:rsidRDefault="00386CEA" w:rsidP="00BD47D2">
      <w:pPr>
        <w:pStyle w:val="Titrecentre"/>
      </w:pPr>
      <w:r w:rsidRPr="00386CEA">
        <w:t xml:space="preserve">Convention relative aux modalités temporaires de financement par dotation </w:t>
      </w:r>
      <w:r w:rsidR="00C14BF8">
        <w:t>exceptionnelle</w:t>
      </w:r>
      <w:r w:rsidRPr="00386CEA">
        <w:t xml:space="preserve"> des services d’aide et d’accompagnement à domicile (SAAD) en période d’état d’urgence sanitaire</w:t>
      </w:r>
    </w:p>
    <w:p w:rsidR="00EE194A" w:rsidRDefault="00EE194A" w:rsidP="00BD47D2">
      <w:pPr>
        <w:pStyle w:val="Titrecentre"/>
        <w:rPr>
          <w:sz w:val="22"/>
          <w:szCs w:val="22"/>
        </w:rPr>
      </w:pPr>
    </w:p>
    <w:p w:rsidR="006339C7" w:rsidRDefault="006339C7" w:rsidP="00BD47D2">
      <w:pPr>
        <w:pStyle w:val="Titrecentre"/>
        <w:rPr>
          <w:sz w:val="22"/>
          <w:szCs w:val="22"/>
        </w:rPr>
      </w:pPr>
    </w:p>
    <w:p w:rsidR="006339C7" w:rsidRPr="00686B99" w:rsidRDefault="006339C7" w:rsidP="00BD47D2">
      <w:pPr>
        <w:pStyle w:val="Titrecentre"/>
        <w:rPr>
          <w:sz w:val="22"/>
          <w:szCs w:val="22"/>
        </w:rPr>
      </w:pPr>
    </w:p>
    <w:p w:rsidR="00EE194A" w:rsidRPr="00326AF5" w:rsidRDefault="00EE194A" w:rsidP="00E50606">
      <w:pPr>
        <w:rPr>
          <w:b/>
        </w:rPr>
      </w:pPr>
    </w:p>
    <w:p w:rsidR="00E50606" w:rsidRPr="00326AF5" w:rsidRDefault="00E50606" w:rsidP="00E50606">
      <w:pPr>
        <w:rPr>
          <w:b/>
        </w:rPr>
      </w:pPr>
      <w:r w:rsidRPr="00326AF5">
        <w:rPr>
          <w:b/>
        </w:rPr>
        <w:t>Entre</w:t>
      </w:r>
    </w:p>
    <w:p w:rsidR="00E50606" w:rsidRPr="00326AF5" w:rsidRDefault="00E50606" w:rsidP="00E50606"/>
    <w:p w:rsidR="00E9192B" w:rsidRDefault="00E9192B" w:rsidP="00E9192B">
      <w:r>
        <w:t xml:space="preserve">Entre le Département </w:t>
      </w:r>
      <w:r w:rsidR="005A3EDF">
        <w:t>du Gers</w:t>
      </w:r>
      <w:r>
        <w:t>,</w:t>
      </w:r>
    </w:p>
    <w:p w:rsidR="00E9192B" w:rsidRDefault="00E9192B" w:rsidP="00E9192B"/>
    <w:p w:rsidR="00E9192B" w:rsidRDefault="00E9192B" w:rsidP="00E9192B">
      <w:r>
        <w:t>représenté par son Président</w:t>
      </w:r>
      <w:r w:rsidR="005A3EDF">
        <w:t xml:space="preserve"> Philippe Martin</w:t>
      </w:r>
      <w:r>
        <w:t xml:space="preserve"> dûment habilité par délibération en Co</w:t>
      </w:r>
      <w:r w:rsidR="00C12FE3">
        <w:t>nseil</w:t>
      </w:r>
      <w:r>
        <w:t xml:space="preserve"> </w:t>
      </w:r>
      <w:r w:rsidR="00C12FE3">
        <w:t>Départemental</w:t>
      </w:r>
      <w:r>
        <w:t xml:space="preserve"> du </w:t>
      </w:r>
      <w:r w:rsidR="005A3EDF">
        <w:t>15 mai 2020</w:t>
      </w:r>
      <w:r>
        <w:t>,</w:t>
      </w:r>
      <w:bookmarkStart w:id="0" w:name="_GoBack"/>
      <w:bookmarkEnd w:id="0"/>
    </w:p>
    <w:p w:rsidR="00E9192B" w:rsidRDefault="00E9192B" w:rsidP="00E9192B"/>
    <w:p w:rsidR="00E9192B" w:rsidRDefault="00E9192B" w:rsidP="00E9192B">
      <w:r>
        <w:t>Ci-après dénommé «le Département»</w:t>
      </w:r>
    </w:p>
    <w:p w:rsidR="00E50606" w:rsidRPr="00326AF5" w:rsidRDefault="00E50606" w:rsidP="00E9192B">
      <w:r w:rsidRPr="00326AF5">
        <w:t>D'une part</w:t>
      </w:r>
      <w:r w:rsidR="00E1292C" w:rsidRPr="00326AF5">
        <w:t>,</w:t>
      </w:r>
    </w:p>
    <w:p w:rsidR="00E50606" w:rsidRPr="0006574E" w:rsidRDefault="00E50606" w:rsidP="00E50606">
      <w:pPr>
        <w:rPr>
          <w:sz w:val="18"/>
          <w:szCs w:val="18"/>
        </w:rPr>
      </w:pPr>
    </w:p>
    <w:p w:rsidR="00E50606" w:rsidRPr="0006574E" w:rsidRDefault="00E50606" w:rsidP="00E50606">
      <w:pPr>
        <w:rPr>
          <w:sz w:val="18"/>
          <w:szCs w:val="18"/>
        </w:rPr>
      </w:pPr>
    </w:p>
    <w:p w:rsidR="00E50606" w:rsidRPr="00326AF5" w:rsidRDefault="00E50606" w:rsidP="00E50606">
      <w:pPr>
        <w:rPr>
          <w:b/>
        </w:rPr>
      </w:pPr>
      <w:r w:rsidRPr="00326AF5">
        <w:rPr>
          <w:b/>
        </w:rPr>
        <w:t>Et</w:t>
      </w:r>
      <w:r w:rsidR="00A240F7" w:rsidRPr="00326AF5">
        <w:rPr>
          <w:b/>
        </w:rPr>
        <w:t>,</w:t>
      </w:r>
    </w:p>
    <w:p w:rsidR="00E50606" w:rsidRPr="00326AF5" w:rsidRDefault="00E50606" w:rsidP="00E50606"/>
    <w:p w:rsidR="00E9192B" w:rsidRDefault="00686B99" w:rsidP="00E9192B">
      <w:r>
        <w:t>L</w:t>
      </w:r>
      <w:r w:rsidR="005A3EDF">
        <w:t>e SAAD ______________,</w:t>
      </w:r>
    </w:p>
    <w:p w:rsidR="00E9192B" w:rsidRDefault="00E9192B" w:rsidP="00E9192B"/>
    <w:p w:rsidR="00E9192B" w:rsidRDefault="00E9192B" w:rsidP="00E9192B">
      <w:r>
        <w:t xml:space="preserve">dont le siège social est situé </w:t>
      </w:r>
      <w:r w:rsidR="00686B99">
        <w:t>______________</w:t>
      </w:r>
      <w:r>
        <w:t>,</w:t>
      </w:r>
    </w:p>
    <w:p w:rsidR="00E9192B" w:rsidRDefault="00E9192B" w:rsidP="00E9192B"/>
    <w:p w:rsidR="00E9192B" w:rsidRDefault="00E9192B" w:rsidP="00E9192B">
      <w:r>
        <w:t xml:space="preserve">représenté par son/sa Président(e)/directeur/directrice, Monsieur/Madame </w:t>
      </w:r>
      <w:r w:rsidR="00686B99">
        <w:t>_______________</w:t>
      </w:r>
    </w:p>
    <w:p w:rsidR="00E9192B" w:rsidRDefault="00E9192B" w:rsidP="00E9192B"/>
    <w:p w:rsidR="00E9192B" w:rsidRDefault="00E9192B" w:rsidP="00E9192B">
      <w:r>
        <w:t xml:space="preserve">dûment habilité (e) pour signer la convention par </w:t>
      </w:r>
      <w:r w:rsidR="00686B99">
        <w:t>________________</w:t>
      </w:r>
      <w:r>
        <w:t>,</w:t>
      </w:r>
    </w:p>
    <w:p w:rsidR="00E9192B" w:rsidRDefault="00E9192B" w:rsidP="00E9192B"/>
    <w:p w:rsidR="00686B99" w:rsidRDefault="00E9192B" w:rsidP="00E9192B">
      <w:r>
        <w:t>Ci-après dénommée « L’organisme gestionnaire»</w:t>
      </w:r>
      <w:r w:rsidR="00686B99">
        <w:t xml:space="preserve"> </w:t>
      </w:r>
    </w:p>
    <w:p w:rsidR="00E50606" w:rsidRPr="00326AF5" w:rsidRDefault="00E50606" w:rsidP="00E9192B">
      <w:r w:rsidRPr="00326AF5">
        <w:t>D'autre part</w:t>
      </w:r>
      <w:r w:rsidR="00E1292C" w:rsidRPr="00326AF5">
        <w:t>,</w:t>
      </w:r>
    </w:p>
    <w:p w:rsidR="003756D5" w:rsidRPr="00326AF5" w:rsidRDefault="003756D5" w:rsidP="00E50606"/>
    <w:p w:rsidR="003756D5" w:rsidRPr="00326AF5" w:rsidRDefault="003756D5" w:rsidP="00E50606"/>
    <w:p w:rsidR="00686B99" w:rsidRPr="00686B99" w:rsidRDefault="00686B99" w:rsidP="00686B99">
      <w:pPr>
        <w:pStyle w:val="isoustitreitalique"/>
        <w:rPr>
          <w:i w:val="0"/>
        </w:rPr>
      </w:pPr>
      <w:r w:rsidRPr="00686B99">
        <w:rPr>
          <w:i w:val="0"/>
        </w:rPr>
        <w:t>Vu le Code général des Collectivités Territoriales,</w:t>
      </w:r>
    </w:p>
    <w:p w:rsidR="00686B99" w:rsidRPr="00686B99" w:rsidRDefault="00686B99" w:rsidP="00686B99">
      <w:pPr>
        <w:pStyle w:val="isoustitreitalique"/>
        <w:rPr>
          <w:i w:val="0"/>
        </w:rPr>
      </w:pPr>
    </w:p>
    <w:p w:rsidR="00686B99" w:rsidRPr="00686B99" w:rsidRDefault="00686B99" w:rsidP="00686B99">
      <w:pPr>
        <w:pStyle w:val="isoustitreitalique"/>
        <w:rPr>
          <w:i w:val="0"/>
        </w:rPr>
      </w:pPr>
      <w:r w:rsidRPr="00686B99">
        <w:rPr>
          <w:i w:val="0"/>
        </w:rPr>
        <w:lastRenderedPageBreak/>
        <w:t>Vu le Code de l’Action Sociale et des Familles et notamment les articles L. 312-1, R. 314-51 et suivants,</w:t>
      </w:r>
    </w:p>
    <w:p w:rsidR="00686B99" w:rsidRPr="00686B99" w:rsidRDefault="00686B99" w:rsidP="00686B99">
      <w:pPr>
        <w:pStyle w:val="isoustitreitalique"/>
        <w:rPr>
          <w:i w:val="0"/>
        </w:rPr>
      </w:pPr>
    </w:p>
    <w:p w:rsidR="00686B99" w:rsidRPr="00686B99" w:rsidRDefault="00686B99" w:rsidP="00686B99">
      <w:pPr>
        <w:pStyle w:val="isoustitreitalique"/>
        <w:rPr>
          <w:i w:val="0"/>
        </w:rPr>
      </w:pPr>
      <w:r w:rsidRPr="00686B99">
        <w:rPr>
          <w:i w:val="0"/>
        </w:rPr>
        <w:t>Vu l’Ordonnance 2020-313 du 25 mars 2020 relative aux adaptations des règles d'organisation et de fonctionnement des établissements sociaux et médico-sociaux, et en particulier son article 1</w:t>
      </w:r>
    </w:p>
    <w:p w:rsidR="00686B99" w:rsidRPr="00686B99" w:rsidRDefault="00686B99" w:rsidP="00686B99">
      <w:pPr>
        <w:pStyle w:val="isoustitreitalique"/>
        <w:rPr>
          <w:i w:val="0"/>
        </w:rPr>
      </w:pPr>
    </w:p>
    <w:p w:rsidR="00686B99" w:rsidRPr="00686B99" w:rsidRDefault="00686B99" w:rsidP="00686B99">
      <w:pPr>
        <w:pStyle w:val="isoustitreitalique"/>
        <w:rPr>
          <w:i w:val="0"/>
        </w:rPr>
      </w:pPr>
    </w:p>
    <w:p w:rsidR="00686B99" w:rsidRPr="00686B99" w:rsidRDefault="00686B99" w:rsidP="00686B99">
      <w:pPr>
        <w:pStyle w:val="isoustitreitalique"/>
        <w:rPr>
          <w:i w:val="0"/>
        </w:rPr>
      </w:pPr>
    </w:p>
    <w:p w:rsidR="00EE194A" w:rsidRPr="00326AF5" w:rsidRDefault="00686B99" w:rsidP="00686B99">
      <w:pPr>
        <w:pStyle w:val="isoustitreitalique"/>
        <w:rPr>
          <w:i w:val="0"/>
        </w:rPr>
      </w:pPr>
      <w:r w:rsidRPr="00686B99">
        <w:rPr>
          <w:i w:val="0"/>
        </w:rPr>
        <w:t>IL A ÉTÉ CONVENU CE QUI SUIT</w:t>
      </w:r>
    </w:p>
    <w:p w:rsidR="00EE194A" w:rsidRDefault="00EE194A" w:rsidP="00686B99">
      <w:pPr>
        <w:jc w:val="left"/>
        <w:rPr>
          <w:sz w:val="28"/>
        </w:rPr>
      </w:pPr>
    </w:p>
    <w:p w:rsidR="00686B99" w:rsidRDefault="00686B99" w:rsidP="00686B99">
      <w:pPr>
        <w:jc w:val="left"/>
        <w:rPr>
          <w:sz w:val="28"/>
        </w:rPr>
      </w:pPr>
    </w:p>
    <w:p w:rsidR="00E50606" w:rsidRPr="00326AF5" w:rsidRDefault="002C5CD2" w:rsidP="00E50606">
      <w:pPr>
        <w:pStyle w:val="isoustitreitalique"/>
        <w:rPr>
          <w:i w:val="0"/>
        </w:rPr>
      </w:pPr>
      <w:r w:rsidRPr="00326AF5">
        <w:rPr>
          <w:b/>
          <w:i w:val="0"/>
          <w:u w:val="single"/>
        </w:rPr>
        <w:t>Préambule</w:t>
      </w:r>
      <w:r w:rsidRPr="00326AF5">
        <w:rPr>
          <w:i w:val="0"/>
        </w:rPr>
        <w:t xml:space="preserve"> : </w:t>
      </w:r>
    </w:p>
    <w:p w:rsidR="002C5CD2" w:rsidRPr="00326AF5" w:rsidRDefault="002C5CD2" w:rsidP="00FA7A8B"/>
    <w:p w:rsidR="00FA7A8B" w:rsidRDefault="00FA7A8B" w:rsidP="00FA7A8B">
      <w:r>
        <w:t>Durant l’état d’urgence sanitaire, l’ensemble des acteurs contribuant au maintien à domicile se retrouvent en première ligne et en même temps sont les premiers fragilisés, sur le plan économique.</w:t>
      </w:r>
    </w:p>
    <w:p w:rsidR="00FA7A8B" w:rsidRDefault="00FA7A8B" w:rsidP="00FA7A8B"/>
    <w:p w:rsidR="00FA7A8B" w:rsidRDefault="00FA7A8B" w:rsidP="00FA7A8B">
      <w:r>
        <w:t xml:space="preserve">Pour des raisons sanitaires, </w:t>
      </w:r>
      <w:r w:rsidR="005A3EDF">
        <w:t>les</w:t>
      </w:r>
      <w:r>
        <w:t xml:space="preserve"> S</w:t>
      </w:r>
      <w:r w:rsidR="0012756E">
        <w:t>ervices d’Accompagnement et d’</w:t>
      </w:r>
      <w:r>
        <w:t>A</w:t>
      </w:r>
      <w:r w:rsidR="0012756E">
        <w:t xml:space="preserve">ide à </w:t>
      </w:r>
      <w:r>
        <w:t>D</w:t>
      </w:r>
      <w:r w:rsidR="0012756E">
        <w:t>omicile</w:t>
      </w:r>
      <w:r>
        <w:t xml:space="preserve"> </w:t>
      </w:r>
      <w:r w:rsidR="0012756E">
        <w:t xml:space="preserve">(SAAD) </w:t>
      </w:r>
      <w:r w:rsidR="005A3EDF">
        <w:t xml:space="preserve">ont du limiter </w:t>
      </w:r>
      <w:r>
        <w:t xml:space="preserve">durant la période de confinement, leur activité dans le cadre des plans </w:t>
      </w:r>
      <w:r w:rsidR="0012756E">
        <w:t>de l’</w:t>
      </w:r>
      <w:r>
        <w:t>A</w:t>
      </w:r>
      <w:r w:rsidR="0012756E">
        <w:t xml:space="preserve">llocation </w:t>
      </w:r>
      <w:r>
        <w:t>P</w:t>
      </w:r>
      <w:r w:rsidR="0012756E">
        <w:t>ersonnalisée d’</w:t>
      </w:r>
      <w:r>
        <w:t>A</w:t>
      </w:r>
      <w:r w:rsidR="0012756E">
        <w:t>utonomie (APA)</w:t>
      </w:r>
      <w:r>
        <w:t xml:space="preserve">, </w:t>
      </w:r>
      <w:r w:rsidR="0012756E">
        <w:t xml:space="preserve">de la </w:t>
      </w:r>
      <w:r>
        <w:t>P</w:t>
      </w:r>
      <w:r w:rsidR="0012756E">
        <w:t xml:space="preserve">restation de </w:t>
      </w:r>
      <w:r>
        <w:t>C</w:t>
      </w:r>
      <w:r w:rsidR="0012756E">
        <w:t xml:space="preserve">ompensation du </w:t>
      </w:r>
      <w:r>
        <w:t>H</w:t>
      </w:r>
      <w:r w:rsidR="0012756E">
        <w:t>andicap (PCH)</w:t>
      </w:r>
      <w:r>
        <w:t xml:space="preserve"> et aide </w:t>
      </w:r>
      <w:r w:rsidR="00654263">
        <w:t>social</w:t>
      </w:r>
      <w:r>
        <w:t>e, aux interventions essentielles (aide humaine) dans les plans prioritaires.</w:t>
      </w:r>
      <w:r w:rsidR="009449E3">
        <w:t xml:space="preserve"> Dans la même période certains bénéficiaires ont fait le choix de suspendre l’intervention à domicile en raison du risque pandémique.</w:t>
      </w:r>
    </w:p>
    <w:p w:rsidR="00FA7A8B" w:rsidRDefault="00FA7A8B" w:rsidP="00FA7A8B"/>
    <w:p w:rsidR="00FA7A8B" w:rsidRDefault="00FA7A8B" w:rsidP="00FA7A8B">
      <w:r>
        <w:t xml:space="preserve">L’activité économique des SAAD </w:t>
      </w:r>
      <w:r w:rsidR="0012756E">
        <w:t>est</w:t>
      </w:r>
      <w:r>
        <w:t>, dans tous les cas, très perturbée par la mise en œuvre des mesures visant à limiter la propagation du coronavirus dans la population.</w:t>
      </w:r>
    </w:p>
    <w:p w:rsidR="00FA7A8B" w:rsidRDefault="00FA7A8B" w:rsidP="00FA7A8B"/>
    <w:p w:rsidR="00FA7A8B" w:rsidRDefault="00FA7A8B" w:rsidP="00FA7A8B">
      <w:r>
        <w:t xml:space="preserve">Aussi une doctrine nationale s’est rapidement mise en place : le financement des services sociaux et médico-sociaux </w:t>
      </w:r>
      <w:r w:rsidR="00106618">
        <w:t>est</w:t>
      </w:r>
      <w:r>
        <w:t xml:space="preserve"> garanti</w:t>
      </w:r>
      <w:r w:rsidR="00106618">
        <w:t xml:space="preserve"> ; </w:t>
      </w:r>
      <w:r w:rsidR="006B4A5F">
        <w:t>cela se justifie notamment</w:t>
      </w:r>
      <w:r>
        <w:t xml:space="preserve"> </w:t>
      </w:r>
      <w:r w:rsidR="006B4A5F">
        <w:t>car</w:t>
      </w:r>
      <w:r>
        <w:t xml:space="preserve"> ceux-ci se mettent à la disposition des situations critiques, complexes, d’urgence dans le cadre des notifications et plans existants.</w:t>
      </w:r>
    </w:p>
    <w:p w:rsidR="00FA7A8B" w:rsidRDefault="00FA7A8B" w:rsidP="00FA7A8B"/>
    <w:p w:rsidR="00FA7A8B" w:rsidRDefault="00FA7A8B" w:rsidP="00FA7A8B">
      <w:r>
        <w:t>L’ordonnance 2020-313 du 25 mars 2020 relative aux adaptations des règles d'organisation et de fonctionnement des établissements sociaux et médico-sociaux, est venue donner un cadre aux dérogations possibles pendant l’état d’urgence sanitaire.</w:t>
      </w:r>
    </w:p>
    <w:p w:rsidR="0012756E" w:rsidRDefault="0012756E" w:rsidP="00FA7A8B"/>
    <w:p w:rsidR="0012756E" w:rsidRDefault="0012756E" w:rsidP="00FA7A8B">
      <w:r>
        <w:t>Dans le Département du Gers les plans d’aides APA sont financés par le biais de Chèque</w:t>
      </w:r>
      <w:r w:rsidR="00F02C3D">
        <w:t>s</w:t>
      </w:r>
      <w:r>
        <w:t xml:space="preserve"> Emploi Service Universel </w:t>
      </w:r>
      <w:r w:rsidR="00F02C3D">
        <w:t xml:space="preserve">(CESU) qui sont </w:t>
      </w:r>
      <w:r>
        <w:t>envoyé</w:t>
      </w:r>
      <w:r w:rsidR="00F02C3D">
        <w:t>s</w:t>
      </w:r>
      <w:r>
        <w:t xml:space="preserve"> mensuellement aux bénéficiaires de l’APA. Chaque bénéficiaire paie, au prestataire qu’il a choisi, le montant de la prestation réalisée chaque mois.</w:t>
      </w:r>
    </w:p>
    <w:p w:rsidR="006339C7" w:rsidRDefault="006339C7">
      <w:pPr>
        <w:jc w:val="left"/>
        <w:rPr>
          <w:b/>
          <w:sz w:val="24"/>
        </w:rPr>
      </w:pPr>
      <w:r>
        <w:rPr>
          <w:b/>
          <w:sz w:val="24"/>
        </w:rPr>
        <w:br w:type="page"/>
      </w:r>
    </w:p>
    <w:p w:rsidR="00E50606" w:rsidRPr="00326AF5" w:rsidRDefault="00E50606" w:rsidP="00E50606">
      <w:pPr>
        <w:pStyle w:val="1"/>
      </w:pPr>
      <w:r w:rsidRPr="00326AF5">
        <w:lastRenderedPageBreak/>
        <w:t>Article 1 : Objet</w:t>
      </w:r>
      <w:r w:rsidR="00FA7A8B">
        <w:t xml:space="preserve"> de la convention</w:t>
      </w:r>
    </w:p>
    <w:p w:rsidR="00E50606" w:rsidRPr="00326AF5" w:rsidRDefault="00E50606" w:rsidP="00E50606"/>
    <w:p w:rsidR="00944F2E" w:rsidRPr="00944F2E" w:rsidRDefault="00944F2E" w:rsidP="00944F2E">
      <w:r w:rsidRPr="00944F2E">
        <w:t xml:space="preserve">La présente convention a pour objectif de définir les modalités de versement d’une dotation temporaire et exceptionnelle pour financer l’activité des SAAD dans le cadre de la mise en œuvre des plans APA, PCH, aide </w:t>
      </w:r>
      <w:r>
        <w:t>social</w:t>
      </w:r>
      <w:r w:rsidRPr="00944F2E">
        <w:t>e.</w:t>
      </w:r>
    </w:p>
    <w:p w:rsidR="002521DE" w:rsidRDefault="002521DE" w:rsidP="002521DE">
      <w:pPr>
        <w:rPr>
          <w:sz w:val="20"/>
          <w:szCs w:val="20"/>
        </w:rPr>
      </w:pPr>
    </w:p>
    <w:p w:rsidR="00944F2E" w:rsidRPr="00944F2E" w:rsidRDefault="00944F2E" w:rsidP="002521DE">
      <w:r w:rsidRPr="00944F2E">
        <w:t>Pour répondre aux objectifs présentés en préambule, assurer la pérennité économique des SAAD et leur permettre d’intervenir auprès de l’ensemble des situations le nécessitant durant la période d’état d’urgence sanitaire, le Département verse</w:t>
      </w:r>
      <w:r w:rsidR="00990EDE">
        <w:t xml:space="preserve"> mensuellement une dotation exceptionnelle afin de compenser financièrement la perte d’activité.</w:t>
      </w:r>
    </w:p>
    <w:p w:rsidR="00E50606" w:rsidRPr="00326AF5" w:rsidRDefault="00E50606" w:rsidP="00E50606"/>
    <w:p w:rsidR="00E50606" w:rsidRPr="00326AF5" w:rsidRDefault="00E50606" w:rsidP="00E50606">
      <w:pPr>
        <w:pStyle w:val="1"/>
      </w:pPr>
      <w:r w:rsidRPr="00326AF5">
        <w:t>Art</w:t>
      </w:r>
      <w:r w:rsidR="00944F2E">
        <w:t xml:space="preserve">icle 2 : Calcul de la dotation </w:t>
      </w:r>
    </w:p>
    <w:p w:rsidR="00E50606" w:rsidRPr="00326AF5" w:rsidRDefault="00E50606" w:rsidP="00E50606"/>
    <w:p w:rsidR="00944F2E" w:rsidRDefault="00944F2E" w:rsidP="00944F2E">
      <w:r>
        <w:t xml:space="preserve">Le montant de la dotation </w:t>
      </w:r>
      <w:r w:rsidR="005A3EDF">
        <w:t>exceptionnelle</w:t>
      </w:r>
      <w:r>
        <w:t xml:space="preserve"> </w:t>
      </w:r>
      <w:r w:rsidR="00036028">
        <w:t xml:space="preserve">sera </w:t>
      </w:r>
      <w:r w:rsidR="005A3EDF">
        <w:t xml:space="preserve">versé par le Département </w:t>
      </w:r>
      <w:r w:rsidR="00940E45">
        <w:t>à l’appui d’une</w:t>
      </w:r>
      <w:r w:rsidR="005A3EDF">
        <w:t xml:space="preserve"> déclaration mensuelle adressée par l’organisme gestionnaire.</w:t>
      </w:r>
    </w:p>
    <w:p w:rsidR="005A3EDF" w:rsidRDefault="005A3EDF" w:rsidP="00944F2E"/>
    <w:p w:rsidR="005A3EDF" w:rsidRDefault="00940E45" w:rsidP="00944F2E">
      <w:r>
        <w:t xml:space="preserve">La déclaration mensuelle reprendra </w:t>
      </w:r>
      <w:r w:rsidR="005A3EDF">
        <w:t xml:space="preserve">le nombre d’heure non réalisé par </w:t>
      </w:r>
      <w:r>
        <w:t>bénéficiaire selon la grille Excel figurant en annexe.</w:t>
      </w:r>
    </w:p>
    <w:p w:rsidR="001B1DE7" w:rsidRDefault="001B1DE7" w:rsidP="00944F2E"/>
    <w:p w:rsidR="001B1DE7" w:rsidRDefault="001B1DE7" w:rsidP="00944F2E">
      <w:r>
        <w:t>Les heures non réalisées seront valorisées selon le taux horaire facturé par la structure, soit la part du département plus la part éventuelle payée par le bénéficiaire</w:t>
      </w:r>
      <w:r w:rsidR="00036028">
        <w:t xml:space="preserve"> dans le cadre de son plan d’aide</w:t>
      </w:r>
      <w:r>
        <w:t>.</w:t>
      </w:r>
    </w:p>
    <w:p w:rsidR="00944F2E" w:rsidRDefault="00944F2E" w:rsidP="00944F2E"/>
    <w:p w:rsidR="00C32F13" w:rsidRPr="00326AF5" w:rsidRDefault="00C32F13" w:rsidP="00C32F13">
      <w:pPr>
        <w:pStyle w:val="1"/>
      </w:pPr>
      <w:r w:rsidRPr="00326AF5">
        <w:t xml:space="preserve">Article 3 : </w:t>
      </w:r>
      <w:r w:rsidR="00EE6F2B">
        <w:t>Régularisation de la dotation</w:t>
      </w:r>
    </w:p>
    <w:p w:rsidR="00C32F13" w:rsidRPr="00326AF5" w:rsidRDefault="00C32F13" w:rsidP="00C32F13"/>
    <w:p w:rsidR="00C32F13" w:rsidRDefault="001B1DE7" w:rsidP="00EE6F2B">
      <w:pPr>
        <w:pStyle w:val="1"/>
        <w:rPr>
          <w:b w:val="0"/>
        </w:rPr>
      </w:pPr>
      <w:r>
        <w:rPr>
          <w:b w:val="0"/>
        </w:rPr>
        <w:t>Le département prenant en charge l’intégralité des recettes non réalisées, l’organisme gestionnaire devra mensuellement déclarer le montant des aides gouvernementales reçues (notamment chômage partiel et indemnité pour garde d’enfant à domicile).</w:t>
      </w:r>
    </w:p>
    <w:p w:rsidR="00036028" w:rsidRDefault="00036028" w:rsidP="00036028"/>
    <w:p w:rsidR="00036028" w:rsidRPr="00036028" w:rsidRDefault="00036028" w:rsidP="00036028">
      <w:r>
        <w:t>Le montant des aides gouvernementales perçues pour chaque mois sera déduit de la dotation exceptionnelle mensuelle versée par le département.</w:t>
      </w:r>
    </w:p>
    <w:p w:rsidR="00EE6F2B" w:rsidRDefault="00EE6F2B" w:rsidP="00E50606">
      <w:pPr>
        <w:pStyle w:val="1"/>
      </w:pPr>
    </w:p>
    <w:p w:rsidR="00024F28" w:rsidRPr="006339C7" w:rsidRDefault="003B416B" w:rsidP="00E50606">
      <w:pPr>
        <w:rPr>
          <w:i/>
        </w:rPr>
      </w:pPr>
      <w:r w:rsidRPr="00EE6F2B">
        <w:rPr>
          <w:b/>
        </w:rPr>
        <w:t xml:space="preserve">Article </w:t>
      </w:r>
      <w:r w:rsidR="00036028">
        <w:rPr>
          <w:b/>
        </w:rPr>
        <w:t>4</w:t>
      </w:r>
      <w:r w:rsidRPr="00EE6F2B">
        <w:rPr>
          <w:b/>
        </w:rPr>
        <w:t xml:space="preserve"> : </w:t>
      </w:r>
      <w:r w:rsidR="000B37F6">
        <w:rPr>
          <w:b/>
        </w:rPr>
        <w:t>Durée</w:t>
      </w:r>
      <w:r w:rsidRPr="000B37F6">
        <w:rPr>
          <w:b/>
        </w:rPr>
        <w:t xml:space="preserve"> </w:t>
      </w:r>
      <w:r w:rsidR="000B37F6" w:rsidRPr="000B37F6">
        <w:rPr>
          <w:b/>
        </w:rPr>
        <w:t xml:space="preserve">de la </w:t>
      </w:r>
      <w:r w:rsidR="000B37F6" w:rsidRPr="006339C7">
        <w:rPr>
          <w:b/>
        </w:rPr>
        <w:t>convention</w:t>
      </w:r>
    </w:p>
    <w:p w:rsidR="00024F28" w:rsidRPr="00EE6F2B" w:rsidRDefault="00024F28" w:rsidP="00E50606"/>
    <w:p w:rsidR="000B37F6" w:rsidRPr="000B37F6" w:rsidRDefault="000B37F6" w:rsidP="000B37F6">
      <w:r w:rsidRPr="000B37F6">
        <w:t xml:space="preserve">La présente convention entre en </w:t>
      </w:r>
      <w:r w:rsidR="00036028">
        <w:t>vigueur à sa signature et se termine à la date de cessation de l’état d’urgence sanitaire.</w:t>
      </w:r>
    </w:p>
    <w:p w:rsidR="000B37F6" w:rsidRDefault="000B37F6" w:rsidP="00E50606"/>
    <w:p w:rsidR="009C2A2E" w:rsidRPr="00326AF5" w:rsidRDefault="009C2A2E" w:rsidP="009C2A2E">
      <w:pPr>
        <w:pStyle w:val="1"/>
      </w:pPr>
      <w:r w:rsidRPr="00326AF5">
        <w:t xml:space="preserve">Article </w:t>
      </w:r>
      <w:r w:rsidR="00036028">
        <w:t>5</w:t>
      </w:r>
      <w:r w:rsidRPr="00326AF5">
        <w:t xml:space="preserve"> : </w:t>
      </w:r>
      <w:r w:rsidR="000B37F6">
        <w:t>Avenants</w:t>
      </w:r>
    </w:p>
    <w:p w:rsidR="009C2A2E" w:rsidRPr="00326AF5" w:rsidRDefault="009C2A2E" w:rsidP="009C2A2E"/>
    <w:p w:rsidR="000B37F6" w:rsidRDefault="000B37F6" w:rsidP="000B37F6">
      <w:pPr>
        <w:pStyle w:val="1"/>
        <w:rPr>
          <w:b w:val="0"/>
        </w:rPr>
      </w:pPr>
      <w:r w:rsidRPr="000B37F6">
        <w:rPr>
          <w:b w:val="0"/>
        </w:rPr>
        <w:t xml:space="preserve">Le cas échéant, un avenant </w:t>
      </w:r>
      <w:r w:rsidR="00036028">
        <w:rPr>
          <w:b w:val="0"/>
        </w:rPr>
        <w:t xml:space="preserve">pourra être </w:t>
      </w:r>
      <w:r w:rsidRPr="000B37F6">
        <w:rPr>
          <w:b w:val="0"/>
        </w:rPr>
        <w:t>signé en cas de prolongation des effets de l’état d’urgence sanitaire</w:t>
      </w:r>
      <w:r w:rsidR="00036028">
        <w:rPr>
          <w:b w:val="0"/>
        </w:rPr>
        <w:t xml:space="preserve"> selon des modalités qui devront être définies entre les parties.</w:t>
      </w:r>
    </w:p>
    <w:p w:rsidR="000B37F6" w:rsidRPr="000B37F6" w:rsidRDefault="000B37F6" w:rsidP="000B37F6"/>
    <w:p w:rsidR="00E50606" w:rsidRPr="00326AF5" w:rsidRDefault="003B416B" w:rsidP="00E50606">
      <w:pPr>
        <w:pStyle w:val="1"/>
      </w:pPr>
      <w:r>
        <w:t xml:space="preserve">Article </w:t>
      </w:r>
      <w:r w:rsidR="00036028">
        <w:t>6</w:t>
      </w:r>
      <w:r w:rsidR="00E50606" w:rsidRPr="00326AF5">
        <w:t xml:space="preserve"> : </w:t>
      </w:r>
      <w:r w:rsidR="00812327">
        <w:t>Litiges</w:t>
      </w:r>
      <w:r w:rsidR="00E50606" w:rsidRPr="00326AF5">
        <w:t xml:space="preserve"> </w:t>
      </w:r>
    </w:p>
    <w:p w:rsidR="00E50606" w:rsidRPr="00326AF5" w:rsidRDefault="00E50606" w:rsidP="00E50606"/>
    <w:p w:rsidR="00812327" w:rsidRDefault="00812327" w:rsidP="00812327">
      <w:r>
        <w:t>La présente convention est résiliée de plein droit et sans préavis par le Département en cas de dissolution ou de liquidation de l’organisme gestionnaire, en cas de suspension ou retrait de l’autorisation octroyée à l’organisme gestionnaire par le Département.</w:t>
      </w:r>
    </w:p>
    <w:p w:rsidR="00812327" w:rsidRDefault="00812327" w:rsidP="00812327"/>
    <w:p w:rsidR="00812327" w:rsidRPr="00812327" w:rsidRDefault="00812327" w:rsidP="00812327">
      <w:r w:rsidRPr="00812327">
        <w:t xml:space="preserve">En cas de litige relatif à l’interprétation ou l’exécution de </w:t>
      </w:r>
      <w:r>
        <w:t>cette convention</w:t>
      </w:r>
      <w:r w:rsidRPr="00812327">
        <w:t>, les parties s’engagent à rechercher une solution amiable préalablement à toute action contentieuse.</w:t>
      </w:r>
    </w:p>
    <w:p w:rsidR="00812327" w:rsidRDefault="00812327" w:rsidP="00812327">
      <w:r w:rsidRPr="00812327">
        <w:t>En cas d’échec dans la conciliation, la juridiction compétente est le Tribunal Administratif de Pau.</w:t>
      </w:r>
    </w:p>
    <w:p w:rsidR="00D64611" w:rsidRPr="00326AF5" w:rsidRDefault="00D64611" w:rsidP="00E50606"/>
    <w:p w:rsidR="00E50606" w:rsidRPr="00326AF5" w:rsidRDefault="00E50606" w:rsidP="00E50606"/>
    <w:p w:rsidR="00E50606" w:rsidRPr="00326AF5" w:rsidRDefault="00184FF5" w:rsidP="00E50606">
      <w:r>
        <w:t>A</w:t>
      </w:r>
    </w:p>
    <w:p w:rsidR="00E50606" w:rsidRPr="00326AF5" w:rsidRDefault="00E50606" w:rsidP="00E50606">
      <w:r w:rsidRPr="00326AF5">
        <w:t>Le</w:t>
      </w:r>
    </w:p>
    <w:p w:rsidR="00E50606" w:rsidRPr="00326AF5" w:rsidRDefault="00E50606" w:rsidP="00E50606"/>
    <w:p w:rsidR="00E50606" w:rsidRPr="00326AF5" w:rsidRDefault="00E50606" w:rsidP="00E50606"/>
    <w:p w:rsidR="00E50606" w:rsidRPr="00326AF5" w:rsidRDefault="00E50606" w:rsidP="00E50606"/>
    <w:p w:rsidR="00E50606" w:rsidRPr="00326AF5" w:rsidRDefault="00E50606" w:rsidP="002C6D65">
      <w:r w:rsidRPr="00326AF5">
        <w:t xml:space="preserve">Pour </w:t>
      </w:r>
      <w:r w:rsidR="00812327">
        <w:t>l’organisme gestionnaire</w:t>
      </w:r>
      <w:r w:rsidRPr="00326AF5">
        <w:tab/>
      </w:r>
      <w:r w:rsidR="00184FF5">
        <w:tab/>
      </w:r>
      <w:r w:rsidR="00184FF5">
        <w:tab/>
      </w:r>
      <w:r w:rsidR="00184FF5">
        <w:tab/>
      </w:r>
      <w:r w:rsidRPr="00326AF5">
        <w:tab/>
        <w:t xml:space="preserve">Pour le </w:t>
      </w:r>
      <w:r w:rsidR="00184FF5">
        <w:t>Département</w:t>
      </w:r>
    </w:p>
    <w:p w:rsidR="00E50606" w:rsidRPr="00326AF5" w:rsidRDefault="00E50606" w:rsidP="00E50606">
      <w:pPr>
        <w:pStyle w:val="1"/>
        <w:rPr>
          <w:rStyle w:val="unused"/>
        </w:rPr>
      </w:pPr>
    </w:p>
    <w:p w:rsidR="004F3845" w:rsidRDefault="004F3845"/>
    <w:p w:rsidR="00D720B1" w:rsidRDefault="00D720B1"/>
    <w:p w:rsidR="00D720B1" w:rsidRPr="00D720B1" w:rsidRDefault="00D720B1">
      <w:pPr>
        <w:rPr>
          <w:color w:val="FF0000"/>
        </w:rPr>
      </w:pPr>
    </w:p>
    <w:sectPr w:rsidR="00D720B1" w:rsidRPr="00D720B1" w:rsidSect="00A240F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6D5" w:rsidRDefault="001866D5" w:rsidP="00EE194A">
      <w:r>
        <w:separator/>
      </w:r>
    </w:p>
  </w:endnote>
  <w:endnote w:type="continuationSeparator" w:id="0">
    <w:p w:rsidR="001866D5" w:rsidRDefault="001866D5" w:rsidP="00EE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FF0" w:rsidRDefault="00DA3FF0" w:rsidP="00A240F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A3FF0" w:rsidRDefault="00DA3FF0" w:rsidP="00A240F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FF0" w:rsidRDefault="00DA3FF0" w:rsidP="00A240F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12FE3">
      <w:rPr>
        <w:rStyle w:val="Numrodepage"/>
        <w:noProof/>
      </w:rPr>
      <w:t>- 1 -</w:t>
    </w:r>
    <w:r>
      <w:rPr>
        <w:rStyle w:val="Numrodepage"/>
      </w:rPr>
      <w:fldChar w:fldCharType="end"/>
    </w:r>
  </w:p>
  <w:p w:rsidR="00DA3FF0" w:rsidRPr="00765345" w:rsidRDefault="00DA3FF0" w:rsidP="00A240F7">
    <w:pPr>
      <w:pStyle w:val="Pieddepage"/>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49F" w:rsidRDefault="009C64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6D5" w:rsidRDefault="001866D5" w:rsidP="00EE194A">
      <w:r>
        <w:separator/>
      </w:r>
    </w:p>
  </w:footnote>
  <w:footnote w:type="continuationSeparator" w:id="0">
    <w:p w:rsidR="001866D5" w:rsidRDefault="001866D5" w:rsidP="00EE1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49F" w:rsidRDefault="009C649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FF0" w:rsidRPr="009C649F" w:rsidRDefault="00DA3FF0" w:rsidP="009C649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49F" w:rsidRDefault="009C649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D653F"/>
    <w:multiLevelType w:val="hybridMultilevel"/>
    <w:tmpl w:val="F3A49C82"/>
    <w:lvl w:ilvl="0" w:tplc="0AE09C04">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522F4E"/>
    <w:multiLevelType w:val="hybridMultilevel"/>
    <w:tmpl w:val="1A408A8A"/>
    <w:lvl w:ilvl="0" w:tplc="38CEAC0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D8169D"/>
    <w:multiLevelType w:val="hybridMultilevel"/>
    <w:tmpl w:val="918AE5C6"/>
    <w:lvl w:ilvl="0" w:tplc="D6D421D2">
      <w:start w:val="8"/>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FBC1DB4"/>
    <w:multiLevelType w:val="hybridMultilevel"/>
    <w:tmpl w:val="71F08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016778"/>
    <w:multiLevelType w:val="hybridMultilevel"/>
    <w:tmpl w:val="71E843E2"/>
    <w:lvl w:ilvl="0" w:tplc="ACE0B85A">
      <w:start w:val="1"/>
      <w:numFmt w:val="bullet"/>
      <w:lvlText w:val=""/>
      <w:lvlJc w:val="left"/>
      <w:pPr>
        <w:tabs>
          <w:tab w:val="num" w:pos="0"/>
        </w:tabs>
        <w:ind w:left="113" w:hanging="113"/>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D3B9F"/>
    <w:multiLevelType w:val="hybridMultilevel"/>
    <w:tmpl w:val="223478A8"/>
    <w:lvl w:ilvl="0" w:tplc="12E09E84">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20729"/>
    <w:multiLevelType w:val="singleLevel"/>
    <w:tmpl w:val="97949D4E"/>
    <w:lvl w:ilvl="0">
      <w:start w:val="1"/>
      <w:numFmt w:val="decimal"/>
      <w:lvlText w:val="%1."/>
      <w:legacy w:legacy="1" w:legacySpace="0" w:legacyIndent="420"/>
      <w:lvlJc w:val="left"/>
      <w:pPr>
        <w:ind w:left="420" w:hanging="420"/>
      </w:pPr>
      <w:rPr>
        <w:color w:val="auto"/>
      </w:rPr>
    </w:lvl>
  </w:abstractNum>
  <w:abstractNum w:abstractNumId="8" w15:restartNumberingAfterBreak="0">
    <w:nsid w:val="38C926E6"/>
    <w:multiLevelType w:val="hybridMultilevel"/>
    <w:tmpl w:val="0D0870A6"/>
    <w:lvl w:ilvl="0" w:tplc="12E09E8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9F7BAB"/>
    <w:multiLevelType w:val="hybridMultilevel"/>
    <w:tmpl w:val="4A200DCE"/>
    <w:lvl w:ilvl="0" w:tplc="97949D4E">
      <w:start w:val="1"/>
      <w:numFmt w:val="decimal"/>
      <w:lvlText w:val="%1."/>
      <w:legacy w:legacy="1" w:legacySpace="0" w:legacyIndent="420"/>
      <w:lvlJc w:val="left"/>
      <w:pPr>
        <w:ind w:left="420" w:hanging="42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A0A2193"/>
    <w:multiLevelType w:val="hybridMultilevel"/>
    <w:tmpl w:val="95C2DB70"/>
    <w:lvl w:ilvl="0" w:tplc="747E8C0C">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506C1601"/>
    <w:multiLevelType w:val="hybridMultilevel"/>
    <w:tmpl w:val="0C8A8B42"/>
    <w:lvl w:ilvl="0" w:tplc="59466D9A">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6516B4"/>
    <w:multiLevelType w:val="hybridMultilevel"/>
    <w:tmpl w:val="3B049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1C561C"/>
    <w:multiLevelType w:val="hybridMultilevel"/>
    <w:tmpl w:val="66A400F4"/>
    <w:lvl w:ilvl="0" w:tplc="97949D4E">
      <w:start w:val="1"/>
      <w:numFmt w:val="decimal"/>
      <w:lvlText w:val="%1."/>
      <w:legacy w:legacy="1" w:legacySpace="0" w:legacyIndent="420"/>
      <w:lvlJc w:val="left"/>
      <w:pPr>
        <w:ind w:left="420" w:hanging="42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75B4C8A"/>
    <w:multiLevelType w:val="hybridMultilevel"/>
    <w:tmpl w:val="5DA040E8"/>
    <w:lvl w:ilvl="0" w:tplc="669E17E8">
      <w:start w:val="7"/>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AD6494"/>
    <w:multiLevelType w:val="hybridMultilevel"/>
    <w:tmpl w:val="96F4BB34"/>
    <w:lvl w:ilvl="0" w:tplc="97949D4E">
      <w:start w:val="1"/>
      <w:numFmt w:val="decimal"/>
      <w:lvlText w:val="%1."/>
      <w:legacy w:legacy="1" w:legacySpace="0" w:legacyIndent="420"/>
      <w:lvlJc w:val="left"/>
      <w:pPr>
        <w:ind w:left="420" w:hanging="42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DE819C2"/>
    <w:multiLevelType w:val="hybridMultilevel"/>
    <w:tmpl w:val="B8E47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E74DBE"/>
    <w:multiLevelType w:val="hybridMultilevel"/>
    <w:tmpl w:val="2BE07A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41C37C9"/>
    <w:multiLevelType w:val="hybridMultilevel"/>
    <w:tmpl w:val="A2029498"/>
    <w:lvl w:ilvl="0" w:tplc="747E8C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516761"/>
    <w:multiLevelType w:val="hybridMultilevel"/>
    <w:tmpl w:val="6D6660D2"/>
    <w:lvl w:ilvl="0" w:tplc="FFFFFFFF">
      <w:start w:val="5"/>
      <w:numFmt w:val="bullet"/>
      <w:lvlText w:val="-"/>
      <w:lvlJc w:val="left"/>
      <w:pPr>
        <w:tabs>
          <w:tab w:val="num" w:pos="720"/>
        </w:tabs>
        <w:ind w:left="720" w:hanging="360"/>
      </w:pPr>
      <w:rPr>
        <w:rFonts w:ascii="Palatino Linotype" w:eastAsia="Times New Roman" w:hAnsi="Palatino Linotyp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071DF"/>
    <w:multiLevelType w:val="hybridMultilevel"/>
    <w:tmpl w:val="A198CC7A"/>
    <w:lvl w:ilvl="0" w:tplc="59466D9A">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4E3CF7"/>
    <w:multiLevelType w:val="hybridMultilevel"/>
    <w:tmpl w:val="4B6E4278"/>
    <w:lvl w:ilvl="0" w:tplc="13BC995E">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734AEB"/>
    <w:multiLevelType w:val="hybridMultilevel"/>
    <w:tmpl w:val="3D24E4C4"/>
    <w:lvl w:ilvl="0" w:tplc="253CF69A">
      <w:numFmt w:val="bullet"/>
      <w:lvlText w:val="-"/>
      <w:lvlJc w:val="left"/>
      <w:pPr>
        <w:ind w:left="780" w:hanging="360"/>
      </w:pPr>
      <w:rPr>
        <w:rFonts w:ascii="Palatino Linotype" w:eastAsia="Times New Roman" w:hAnsi="Palatino Linotype"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19"/>
  </w:num>
  <w:num w:numId="2">
    <w:abstractNumId w:val="7"/>
  </w:num>
  <w:num w:numId="3">
    <w:abstractNumId w:val="22"/>
  </w:num>
  <w:num w:numId="4">
    <w:abstractNumId w:val="9"/>
  </w:num>
  <w:num w:numId="5">
    <w:abstractNumId w:val="17"/>
  </w:num>
  <w:num w:numId="6">
    <w:abstractNumId w:val="15"/>
  </w:num>
  <w:num w:numId="7">
    <w:abstractNumId w:val="13"/>
  </w:num>
  <w:num w:numId="8">
    <w:abstractNumId w:val="12"/>
  </w:num>
  <w:num w:numId="9">
    <w:abstractNumId w:val="11"/>
  </w:num>
  <w:num w:numId="10">
    <w:abstractNumId w:val="20"/>
  </w:num>
  <w:num w:numId="11">
    <w:abstractNumId w:val="16"/>
  </w:num>
  <w:num w:numId="12">
    <w:abstractNumId w:val="1"/>
  </w:num>
  <w:num w:numId="13">
    <w:abstractNumId w:val="0"/>
    <w:lvlOverride w:ilvl="0">
      <w:lvl w:ilvl="0">
        <w:start w:val="10"/>
        <w:numFmt w:val="bullet"/>
        <w:lvlText w:val="-"/>
        <w:legacy w:legacy="1" w:legacySpace="0" w:legacyIndent="405"/>
        <w:lvlJc w:val="left"/>
        <w:pPr>
          <w:ind w:left="405" w:hanging="405"/>
        </w:pPr>
      </w:lvl>
    </w:lvlOverride>
  </w:num>
  <w:num w:numId="14">
    <w:abstractNumId w:val="3"/>
  </w:num>
  <w:num w:numId="15">
    <w:abstractNumId w:val="5"/>
  </w:num>
  <w:num w:numId="16">
    <w:abstractNumId w:val="6"/>
  </w:num>
  <w:num w:numId="17">
    <w:abstractNumId w:val="4"/>
  </w:num>
  <w:num w:numId="18">
    <w:abstractNumId w:val="8"/>
  </w:num>
  <w:num w:numId="19">
    <w:abstractNumId w:val="18"/>
  </w:num>
  <w:num w:numId="20">
    <w:abstractNumId w:val="10"/>
  </w:num>
  <w:num w:numId="21">
    <w:abstractNumId w:val="2"/>
  </w:num>
  <w:num w:numId="22">
    <w:abstractNumId w:val="2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06"/>
    <w:rsid w:val="00002E27"/>
    <w:rsid w:val="00024F28"/>
    <w:rsid w:val="00036028"/>
    <w:rsid w:val="00036C3F"/>
    <w:rsid w:val="0004151F"/>
    <w:rsid w:val="0006574E"/>
    <w:rsid w:val="00071346"/>
    <w:rsid w:val="000836D9"/>
    <w:rsid w:val="0008401D"/>
    <w:rsid w:val="000840DA"/>
    <w:rsid w:val="00091060"/>
    <w:rsid w:val="000B37F6"/>
    <w:rsid w:val="000B3844"/>
    <w:rsid w:val="000C3EAA"/>
    <w:rsid w:val="000D1445"/>
    <w:rsid w:val="000D779C"/>
    <w:rsid w:val="000F2851"/>
    <w:rsid w:val="00106618"/>
    <w:rsid w:val="00123885"/>
    <w:rsid w:val="0012756E"/>
    <w:rsid w:val="001471B1"/>
    <w:rsid w:val="00153671"/>
    <w:rsid w:val="001726C2"/>
    <w:rsid w:val="00184808"/>
    <w:rsid w:val="00184F95"/>
    <w:rsid w:val="00184FF5"/>
    <w:rsid w:val="00185F1F"/>
    <w:rsid w:val="001866D5"/>
    <w:rsid w:val="001B1DE7"/>
    <w:rsid w:val="001D14F5"/>
    <w:rsid w:val="001E5096"/>
    <w:rsid w:val="0021532A"/>
    <w:rsid w:val="00217A44"/>
    <w:rsid w:val="00226046"/>
    <w:rsid w:val="0023128D"/>
    <w:rsid w:val="002312CA"/>
    <w:rsid w:val="00231D57"/>
    <w:rsid w:val="002346E2"/>
    <w:rsid w:val="002521DE"/>
    <w:rsid w:val="00260B50"/>
    <w:rsid w:val="00297045"/>
    <w:rsid w:val="00297F8E"/>
    <w:rsid w:val="002C3BF5"/>
    <w:rsid w:val="002C549F"/>
    <w:rsid w:val="002C5CD2"/>
    <w:rsid w:val="002C6D65"/>
    <w:rsid w:val="002F6789"/>
    <w:rsid w:val="00326AF5"/>
    <w:rsid w:val="003756D5"/>
    <w:rsid w:val="00383720"/>
    <w:rsid w:val="00386CEA"/>
    <w:rsid w:val="003B2D50"/>
    <w:rsid w:val="003B416B"/>
    <w:rsid w:val="003B4BF3"/>
    <w:rsid w:val="003C5D54"/>
    <w:rsid w:val="003D796A"/>
    <w:rsid w:val="003E5E03"/>
    <w:rsid w:val="003E612A"/>
    <w:rsid w:val="003F0289"/>
    <w:rsid w:val="00403748"/>
    <w:rsid w:val="004060BD"/>
    <w:rsid w:val="00421E06"/>
    <w:rsid w:val="004776B3"/>
    <w:rsid w:val="004E5295"/>
    <w:rsid w:val="004F3845"/>
    <w:rsid w:val="00503C81"/>
    <w:rsid w:val="005148A5"/>
    <w:rsid w:val="0054408B"/>
    <w:rsid w:val="005446AE"/>
    <w:rsid w:val="00563FD6"/>
    <w:rsid w:val="0058734F"/>
    <w:rsid w:val="00590CFD"/>
    <w:rsid w:val="005970DD"/>
    <w:rsid w:val="005A3EDF"/>
    <w:rsid w:val="005B1277"/>
    <w:rsid w:val="005E2E9E"/>
    <w:rsid w:val="005E4A15"/>
    <w:rsid w:val="005E5529"/>
    <w:rsid w:val="005E7B5E"/>
    <w:rsid w:val="00616368"/>
    <w:rsid w:val="00632D73"/>
    <w:rsid w:val="006335C9"/>
    <w:rsid w:val="006339C7"/>
    <w:rsid w:val="00645FC9"/>
    <w:rsid w:val="00650164"/>
    <w:rsid w:val="00654263"/>
    <w:rsid w:val="00686B99"/>
    <w:rsid w:val="006B4A5F"/>
    <w:rsid w:val="006F353C"/>
    <w:rsid w:val="006F5400"/>
    <w:rsid w:val="006F5D99"/>
    <w:rsid w:val="006F65AA"/>
    <w:rsid w:val="006F6E02"/>
    <w:rsid w:val="00740717"/>
    <w:rsid w:val="007710D3"/>
    <w:rsid w:val="00771954"/>
    <w:rsid w:val="00780941"/>
    <w:rsid w:val="00784B6D"/>
    <w:rsid w:val="007C3799"/>
    <w:rsid w:val="007D3C2D"/>
    <w:rsid w:val="007F19F7"/>
    <w:rsid w:val="007F1C4B"/>
    <w:rsid w:val="00812327"/>
    <w:rsid w:val="008468D1"/>
    <w:rsid w:val="00895693"/>
    <w:rsid w:val="008E59ED"/>
    <w:rsid w:val="00940E45"/>
    <w:rsid w:val="009449E3"/>
    <w:rsid w:val="00944F2E"/>
    <w:rsid w:val="00986625"/>
    <w:rsid w:val="00990EDE"/>
    <w:rsid w:val="009C2A2E"/>
    <w:rsid w:val="009C5972"/>
    <w:rsid w:val="009C649F"/>
    <w:rsid w:val="009F3C5B"/>
    <w:rsid w:val="009F63B2"/>
    <w:rsid w:val="00A000CC"/>
    <w:rsid w:val="00A0332B"/>
    <w:rsid w:val="00A240F7"/>
    <w:rsid w:val="00A63CB5"/>
    <w:rsid w:val="00A75C24"/>
    <w:rsid w:val="00A82695"/>
    <w:rsid w:val="00A97B27"/>
    <w:rsid w:val="00AC20BA"/>
    <w:rsid w:val="00AC5859"/>
    <w:rsid w:val="00AF06BF"/>
    <w:rsid w:val="00B159E2"/>
    <w:rsid w:val="00B244E1"/>
    <w:rsid w:val="00B455E1"/>
    <w:rsid w:val="00B5451C"/>
    <w:rsid w:val="00B831D1"/>
    <w:rsid w:val="00B95C46"/>
    <w:rsid w:val="00BA14B2"/>
    <w:rsid w:val="00BC05DD"/>
    <w:rsid w:val="00BC7D02"/>
    <w:rsid w:val="00BD47D2"/>
    <w:rsid w:val="00BE1DD8"/>
    <w:rsid w:val="00BE591E"/>
    <w:rsid w:val="00BE68F7"/>
    <w:rsid w:val="00BE6E16"/>
    <w:rsid w:val="00C00E23"/>
    <w:rsid w:val="00C12FE3"/>
    <w:rsid w:val="00C14BF8"/>
    <w:rsid w:val="00C32F13"/>
    <w:rsid w:val="00C50AD7"/>
    <w:rsid w:val="00C879D7"/>
    <w:rsid w:val="00C87DD7"/>
    <w:rsid w:val="00CB3542"/>
    <w:rsid w:val="00CB44C4"/>
    <w:rsid w:val="00CD6E16"/>
    <w:rsid w:val="00CE2E65"/>
    <w:rsid w:val="00CE3148"/>
    <w:rsid w:val="00D179F0"/>
    <w:rsid w:val="00D43F27"/>
    <w:rsid w:val="00D64611"/>
    <w:rsid w:val="00D720B1"/>
    <w:rsid w:val="00D81653"/>
    <w:rsid w:val="00D85423"/>
    <w:rsid w:val="00D978A1"/>
    <w:rsid w:val="00DA3FF0"/>
    <w:rsid w:val="00DB096F"/>
    <w:rsid w:val="00DB6746"/>
    <w:rsid w:val="00DC269D"/>
    <w:rsid w:val="00DD24F7"/>
    <w:rsid w:val="00E115B6"/>
    <w:rsid w:val="00E1255B"/>
    <w:rsid w:val="00E1292C"/>
    <w:rsid w:val="00E23E60"/>
    <w:rsid w:val="00E27E9A"/>
    <w:rsid w:val="00E50606"/>
    <w:rsid w:val="00E9192B"/>
    <w:rsid w:val="00E94364"/>
    <w:rsid w:val="00E947A6"/>
    <w:rsid w:val="00EA6419"/>
    <w:rsid w:val="00EC03F2"/>
    <w:rsid w:val="00EC1F2B"/>
    <w:rsid w:val="00ED150B"/>
    <w:rsid w:val="00EE194A"/>
    <w:rsid w:val="00EE6F2B"/>
    <w:rsid w:val="00EF20EC"/>
    <w:rsid w:val="00F02C3D"/>
    <w:rsid w:val="00F06BD4"/>
    <w:rsid w:val="00F2277D"/>
    <w:rsid w:val="00F812B4"/>
    <w:rsid w:val="00F95B04"/>
    <w:rsid w:val="00FA43F6"/>
    <w:rsid w:val="00FA7A8B"/>
    <w:rsid w:val="00FC7356"/>
    <w:rsid w:val="00FD2A9D"/>
    <w:rsid w:val="00FE04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574AD58-59B6-465D-99A7-DFF37EE9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606"/>
    <w:pPr>
      <w:jc w:val="both"/>
    </w:pPr>
    <w:rPr>
      <w:rFonts w:ascii="Palatino Linotype" w:eastAsia="Times New Roman" w:hAnsi="Palatino Linotype"/>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1">
    <w:name w:val="1.1"/>
    <w:basedOn w:val="Normal"/>
    <w:next w:val="Normal"/>
    <w:autoRedefine/>
    <w:rsid w:val="00EE6F2B"/>
    <w:pPr>
      <w:ind w:firstLine="708"/>
    </w:pPr>
    <w:rPr>
      <w:u w:val="single"/>
    </w:rPr>
  </w:style>
  <w:style w:type="paragraph" w:styleId="Pieddepage">
    <w:name w:val="footer"/>
    <w:basedOn w:val="Normal"/>
    <w:link w:val="PieddepageCar"/>
    <w:semiHidden/>
    <w:rsid w:val="00E50606"/>
    <w:pPr>
      <w:tabs>
        <w:tab w:val="center" w:pos="4536"/>
        <w:tab w:val="right" w:pos="9072"/>
      </w:tabs>
    </w:pPr>
    <w:rPr>
      <w:sz w:val="20"/>
    </w:rPr>
  </w:style>
  <w:style w:type="character" w:customStyle="1" w:styleId="PieddepageCar">
    <w:name w:val="Pied de page Car"/>
    <w:link w:val="Pieddepage"/>
    <w:semiHidden/>
    <w:rsid w:val="00E50606"/>
    <w:rPr>
      <w:rFonts w:ascii="Palatino Linotype" w:eastAsia="Times New Roman" w:hAnsi="Palatino Linotype" w:cs="Times New Roman"/>
      <w:sz w:val="20"/>
      <w:szCs w:val="24"/>
      <w:lang w:eastAsia="fr-FR"/>
    </w:rPr>
  </w:style>
  <w:style w:type="paragraph" w:customStyle="1" w:styleId="1">
    <w:name w:val="1."/>
    <w:basedOn w:val="Normal"/>
    <w:next w:val="Normal"/>
    <w:autoRedefine/>
    <w:rsid w:val="00E50606"/>
    <w:rPr>
      <w:b/>
    </w:rPr>
  </w:style>
  <w:style w:type="paragraph" w:customStyle="1" w:styleId="111">
    <w:name w:val="1.1.1"/>
    <w:basedOn w:val="Normal"/>
    <w:next w:val="Normal"/>
    <w:autoRedefine/>
    <w:rsid w:val="00E50606"/>
    <w:pPr>
      <w:ind w:left="708" w:firstLine="708"/>
    </w:pPr>
  </w:style>
  <w:style w:type="paragraph" w:customStyle="1" w:styleId="Titrecentre">
    <w:name w:val="Titre centre"/>
    <w:basedOn w:val="Normal"/>
    <w:rsid w:val="00E50606"/>
    <w:pPr>
      <w:jc w:val="center"/>
    </w:pPr>
    <w:rPr>
      <w:b/>
      <w:bCs/>
      <w:sz w:val="36"/>
      <w:szCs w:val="32"/>
    </w:rPr>
  </w:style>
  <w:style w:type="character" w:styleId="Numrodepage">
    <w:name w:val="page number"/>
    <w:semiHidden/>
    <w:rsid w:val="00E50606"/>
    <w:rPr>
      <w:sz w:val="20"/>
    </w:rPr>
  </w:style>
  <w:style w:type="paragraph" w:styleId="En-tte">
    <w:name w:val="header"/>
    <w:basedOn w:val="Normal"/>
    <w:link w:val="En-tteCar"/>
    <w:rsid w:val="00E50606"/>
    <w:pPr>
      <w:tabs>
        <w:tab w:val="center" w:pos="4536"/>
        <w:tab w:val="right" w:pos="9072"/>
      </w:tabs>
    </w:pPr>
    <w:rPr>
      <w:sz w:val="18"/>
    </w:rPr>
  </w:style>
  <w:style w:type="character" w:customStyle="1" w:styleId="En-tteCar">
    <w:name w:val="En-tête Car"/>
    <w:link w:val="En-tte"/>
    <w:rsid w:val="00E50606"/>
    <w:rPr>
      <w:rFonts w:ascii="Palatino Linotype" w:eastAsia="Times New Roman" w:hAnsi="Palatino Linotype" w:cs="Times New Roman"/>
      <w:sz w:val="18"/>
      <w:szCs w:val="24"/>
      <w:lang w:eastAsia="fr-FR"/>
    </w:rPr>
  </w:style>
  <w:style w:type="paragraph" w:customStyle="1" w:styleId="citation">
    <w:name w:val="citation"/>
    <w:basedOn w:val="Normal"/>
    <w:rsid w:val="00E50606"/>
    <w:pPr>
      <w:ind w:left="1134" w:right="567"/>
    </w:pPr>
    <w:rPr>
      <w:i/>
    </w:rPr>
  </w:style>
  <w:style w:type="paragraph" w:customStyle="1" w:styleId="isoustitreitalique">
    <w:name w:val="(i) sous titre italique"/>
    <w:basedOn w:val="Normal"/>
    <w:next w:val="Normal"/>
    <w:rsid w:val="00E50606"/>
    <w:rPr>
      <w:i/>
    </w:rPr>
  </w:style>
  <w:style w:type="character" w:customStyle="1" w:styleId="unused">
    <w:name w:val="unused"/>
    <w:rsid w:val="00E50606"/>
    <w:rPr>
      <w:szCs w:val="22"/>
    </w:rPr>
  </w:style>
  <w:style w:type="paragraph" w:styleId="Textedebulles">
    <w:name w:val="Balloon Text"/>
    <w:basedOn w:val="Normal"/>
    <w:link w:val="TextedebullesCar"/>
    <w:uiPriority w:val="99"/>
    <w:semiHidden/>
    <w:unhideWhenUsed/>
    <w:rsid w:val="00DD24F7"/>
    <w:rPr>
      <w:rFonts w:ascii="Tahoma" w:hAnsi="Tahoma" w:cs="Tahoma"/>
      <w:sz w:val="16"/>
      <w:szCs w:val="16"/>
    </w:rPr>
  </w:style>
  <w:style w:type="character" w:customStyle="1" w:styleId="TextedebullesCar">
    <w:name w:val="Texte de bulles Car"/>
    <w:link w:val="Textedebulles"/>
    <w:uiPriority w:val="99"/>
    <w:semiHidden/>
    <w:rsid w:val="00DD24F7"/>
    <w:rPr>
      <w:rFonts w:ascii="Tahoma" w:eastAsia="Times New Roman" w:hAnsi="Tahoma" w:cs="Tahoma"/>
      <w:sz w:val="16"/>
      <w:szCs w:val="16"/>
    </w:rPr>
  </w:style>
  <w:style w:type="paragraph" w:styleId="Corpsdetexte">
    <w:name w:val="Body Text"/>
    <w:basedOn w:val="Normal"/>
    <w:link w:val="CorpsdetexteCar"/>
    <w:rsid w:val="002521DE"/>
    <w:rPr>
      <w:rFonts w:ascii="Century Schoolbook" w:hAnsi="Century Schoolbook"/>
      <w:sz w:val="24"/>
    </w:rPr>
  </w:style>
  <w:style w:type="character" w:customStyle="1" w:styleId="CorpsdetexteCar">
    <w:name w:val="Corps de texte Car"/>
    <w:link w:val="Corpsdetexte"/>
    <w:rsid w:val="002521DE"/>
    <w:rPr>
      <w:rFonts w:ascii="Century Schoolbook" w:eastAsia="Times New Roman" w:hAnsi="Century Schoolbook"/>
      <w:sz w:val="24"/>
      <w:szCs w:val="24"/>
    </w:rPr>
  </w:style>
  <w:style w:type="paragraph" w:customStyle="1" w:styleId="Corpsdetexte21">
    <w:name w:val="Corps de texte 21"/>
    <w:basedOn w:val="Normal"/>
    <w:rsid w:val="002521DE"/>
    <w:rPr>
      <w:rFonts w:ascii="Times New Roman" w:hAnsi="Times New Roman"/>
      <w:sz w:val="20"/>
      <w:szCs w:val="20"/>
    </w:rPr>
  </w:style>
  <w:style w:type="character" w:styleId="Marquedecommentaire">
    <w:name w:val="annotation reference"/>
    <w:uiPriority w:val="99"/>
    <w:semiHidden/>
    <w:unhideWhenUsed/>
    <w:rsid w:val="00CB3542"/>
    <w:rPr>
      <w:sz w:val="16"/>
      <w:szCs w:val="16"/>
    </w:rPr>
  </w:style>
  <w:style w:type="paragraph" w:styleId="Commentaire">
    <w:name w:val="annotation text"/>
    <w:basedOn w:val="Normal"/>
    <w:link w:val="CommentaireCar"/>
    <w:uiPriority w:val="99"/>
    <w:semiHidden/>
    <w:unhideWhenUsed/>
    <w:rsid w:val="00CB3542"/>
    <w:rPr>
      <w:sz w:val="20"/>
      <w:szCs w:val="20"/>
    </w:rPr>
  </w:style>
  <w:style w:type="character" w:customStyle="1" w:styleId="CommentaireCar">
    <w:name w:val="Commentaire Car"/>
    <w:link w:val="Commentaire"/>
    <w:uiPriority w:val="99"/>
    <w:semiHidden/>
    <w:rsid w:val="00CB3542"/>
    <w:rPr>
      <w:rFonts w:ascii="Palatino Linotype" w:eastAsia="Times New Roman" w:hAnsi="Palatino Linotype"/>
    </w:rPr>
  </w:style>
  <w:style w:type="paragraph" w:styleId="Objetducommentaire">
    <w:name w:val="annotation subject"/>
    <w:basedOn w:val="Commentaire"/>
    <w:next w:val="Commentaire"/>
    <w:link w:val="ObjetducommentaireCar"/>
    <w:uiPriority w:val="99"/>
    <w:semiHidden/>
    <w:unhideWhenUsed/>
    <w:rsid w:val="00CB3542"/>
    <w:rPr>
      <w:b/>
      <w:bCs/>
    </w:rPr>
  </w:style>
  <w:style w:type="character" w:customStyle="1" w:styleId="ObjetducommentaireCar">
    <w:name w:val="Objet du commentaire Car"/>
    <w:link w:val="Objetducommentaire"/>
    <w:uiPriority w:val="99"/>
    <w:semiHidden/>
    <w:rsid w:val="00CB3542"/>
    <w:rPr>
      <w:rFonts w:ascii="Palatino Linotype" w:eastAsia="Times New Roman" w:hAnsi="Palatino Linotype"/>
      <w:b/>
      <w:bCs/>
    </w:rPr>
  </w:style>
  <w:style w:type="character" w:styleId="lev">
    <w:name w:val="Strong"/>
    <w:uiPriority w:val="22"/>
    <w:qFormat/>
    <w:rsid w:val="00D85423"/>
    <w:rPr>
      <w:b/>
      <w:bCs/>
    </w:rPr>
  </w:style>
  <w:style w:type="paragraph" w:styleId="Paragraphedeliste">
    <w:name w:val="List Paragraph"/>
    <w:basedOn w:val="Normal"/>
    <w:uiPriority w:val="34"/>
    <w:qFormat/>
    <w:rsid w:val="00650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8058">
      <w:bodyDiv w:val="1"/>
      <w:marLeft w:val="0"/>
      <w:marRight w:val="0"/>
      <w:marTop w:val="0"/>
      <w:marBottom w:val="0"/>
      <w:divBdr>
        <w:top w:val="none" w:sz="0" w:space="0" w:color="auto"/>
        <w:left w:val="none" w:sz="0" w:space="0" w:color="auto"/>
        <w:bottom w:val="none" w:sz="0" w:space="0" w:color="auto"/>
        <w:right w:val="none" w:sz="0" w:space="0" w:color="auto"/>
      </w:divBdr>
    </w:div>
    <w:div w:id="119749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E93C3-5043-4D42-A425-90F709AA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822</Words>
  <Characters>4524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Convention de mandat de gestion</vt:lpstr>
    </vt:vector>
  </TitlesOfParts>
  <Company>HP</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mandat de gestion</dc:title>
  <dc:creator>Bernard Habert</dc:creator>
  <cp:lastModifiedBy>LEMARECHAL Fabrice</cp:lastModifiedBy>
  <cp:revision>10</cp:revision>
  <cp:lastPrinted>2019-05-10T08:34:00Z</cp:lastPrinted>
  <dcterms:created xsi:type="dcterms:W3CDTF">2020-04-16T08:03:00Z</dcterms:created>
  <dcterms:modified xsi:type="dcterms:W3CDTF">2020-04-22T09:35:00Z</dcterms:modified>
</cp:coreProperties>
</file>